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63F1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АДМИНИСТРАЦИЯ</w:t>
      </w:r>
    </w:p>
    <w:p w14:paraId="0097D30C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САГУНОВСКОГО  СЕЛЬСКОГО ПОСЕЛЕНИЯ</w:t>
      </w:r>
    </w:p>
    <w:p w14:paraId="5B881334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ПОДГОРЕНСКОГО МУНИЦИПАЛЬНОГО РАЙОНА</w:t>
      </w:r>
    </w:p>
    <w:p w14:paraId="0E55934D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ВОРОНЕЖСКОЙ ОБЛАСТИ</w:t>
      </w:r>
    </w:p>
    <w:p w14:paraId="0400B503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2CE4DF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РАСПОРЯЖЕНИЕ</w:t>
      </w:r>
    </w:p>
    <w:p w14:paraId="1754FC02" w14:textId="77777777" w:rsidR="00DF144C" w:rsidRPr="00DF144C" w:rsidRDefault="00DF144C" w:rsidP="00DF1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25486A9" w14:textId="77777777" w:rsidR="00DF144C" w:rsidRPr="00DF144C" w:rsidRDefault="00DF144C" w:rsidP="00DF1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u w:val="single"/>
          <w:lang w:eastAsia="ru-RU"/>
          <w14:ligatures w14:val="none"/>
        </w:rPr>
        <w:t>от 30 декабря 2021 года № 17</w:t>
      </w:r>
    </w:p>
    <w:p w14:paraId="6FBEC221" w14:textId="77777777" w:rsidR="00DF144C" w:rsidRPr="00DF144C" w:rsidRDefault="00DF144C" w:rsidP="00DF1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  <w:t>                        сл. Сагуны</w:t>
      </w:r>
    </w:p>
    <w:p w14:paraId="042A69CC" w14:textId="77777777" w:rsidR="00DF144C" w:rsidRPr="00DF144C" w:rsidRDefault="00DF144C" w:rsidP="00DF1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A2969AF" w14:textId="77777777" w:rsidR="00DF144C" w:rsidRPr="00DF144C" w:rsidRDefault="00DF144C" w:rsidP="00DF1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Об утверждении Плана противодействия</w:t>
      </w:r>
    </w:p>
    <w:p w14:paraId="51C84FB7" w14:textId="77777777" w:rsidR="00DF144C" w:rsidRPr="00DF144C" w:rsidRDefault="00DF144C" w:rsidP="00DF14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0CA703F6" w14:textId="77777777" w:rsidR="00DF144C" w:rsidRPr="00DF144C" w:rsidRDefault="00DF144C" w:rsidP="00DF1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в Сагуновском сельском поселении</w:t>
      </w:r>
    </w:p>
    <w:p w14:paraId="7E4FBE18" w14:textId="77777777" w:rsidR="00DF144C" w:rsidRPr="00DF144C" w:rsidRDefault="00DF144C" w:rsidP="00DF1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муниципального района</w:t>
      </w:r>
    </w:p>
    <w:p w14:paraId="543C94BB" w14:textId="77777777" w:rsidR="00DF144C" w:rsidRPr="00DF144C" w:rsidRDefault="00DF144C" w:rsidP="00DF1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области на 2022 год</w:t>
      </w:r>
    </w:p>
    <w:p w14:paraId="3322A712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702EE9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1C48487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</w:t>
      </w:r>
      <w:r w:rsidRPr="00DF14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соответствии с Федеральным законом от 25.12.2008 года  № 273-ФЗ «О противодействии коррупции», законом Воронежской области от 12.05.2009 года № 43-ОЗ «О профилактике коррупции в Воронежской области», в целях обеспечения комплексного подхода к реализации мер по противодействию коррупции в администрации Сагуновского сельского поселения Подгоренского муниципального района Воронежской области</w:t>
      </w:r>
    </w:p>
    <w:p w14:paraId="3B1CE764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E5B195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1. Утвердить прилагаемый План противодействия коррупции в Сагуновском сельском поселении Подгоренского муниципального района Воронежской области на 2022 год.</w:t>
      </w:r>
    </w:p>
    <w:p w14:paraId="2CDA7B32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2. Обнародовать настоящее распоряжение в установленном законом порядке.</w:t>
      </w:r>
    </w:p>
    <w:p w14:paraId="54B4ED60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2. Контроль за выполнением распоряжения оставляю за собой.</w:t>
      </w:r>
    </w:p>
    <w:p w14:paraId="3C036F44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AD0530D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50F0146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BB0B578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Глава администрации</w:t>
      </w:r>
    </w:p>
    <w:p w14:paraId="052E8AAC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Сагуновского сельского поселения                                                  Л.А. Журавлёва</w:t>
      </w:r>
    </w:p>
    <w:p w14:paraId="658AA64C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1AAC32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14CB3F0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69FB362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B1B574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78B1C74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ECF448A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0853708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19CD9AA" w14:textId="77777777" w:rsidR="00DF144C" w:rsidRPr="00DF144C" w:rsidRDefault="00DF144C" w:rsidP="00DF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9326"/>
      </w:tblGrid>
      <w:tr w:rsidR="00DF144C" w:rsidRPr="00DF144C" w14:paraId="5663EDA1" w14:textId="77777777" w:rsidTr="00DF144C"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72B98" w14:textId="77777777" w:rsidR="00DF144C" w:rsidRPr="00DF144C" w:rsidRDefault="00DF144C" w:rsidP="00DF1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4216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Приложение к распоряжению    администрации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Сагуновского сельского поселения Подгоренского  муниципального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от  30.12.2021 года № 17</w:t>
            </w:r>
          </w:p>
        </w:tc>
      </w:tr>
    </w:tbl>
    <w:p w14:paraId="52A016B3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293B7C1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7FD4213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lastRenderedPageBreak/>
        <w:t>План</w:t>
      </w:r>
    </w:p>
    <w:p w14:paraId="29DCC060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противодействия коррупции в Сагуновском сельском поселении</w:t>
      </w:r>
    </w:p>
    <w:p w14:paraId="14CCE4D1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Подгоренского муниципального района</w:t>
      </w:r>
    </w:p>
    <w:p w14:paraId="1372D369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Воронежской области на 2022 год</w:t>
      </w:r>
    </w:p>
    <w:p w14:paraId="37252070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pPr w:leftFromText="180" w:rightFromText="180" w:bottomFromText="204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4416"/>
        <w:gridCol w:w="2304"/>
        <w:gridCol w:w="2017"/>
      </w:tblGrid>
      <w:tr w:rsidR="00DF144C" w:rsidRPr="00DF144C" w14:paraId="72B7C6D1" w14:textId="77777777" w:rsidTr="00DF144C"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A327E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п/п 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FE26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Мероприятия 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CEF45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Срок исполнения (годы) 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3F4ED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Ответственные исполнители </w:t>
            </w:r>
          </w:p>
        </w:tc>
      </w:tr>
      <w:tr w:rsidR="00DF144C" w:rsidRPr="00DF144C" w14:paraId="504A5A70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32BE7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7F232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3214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FCA8D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F144C" w:rsidRPr="00DF144C" w14:paraId="5A7E46EB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C650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5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BF44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правовых и организационных мер,</w:t>
            </w:r>
          </w:p>
          <w:p w14:paraId="011695D2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направленных на противодействие коррупции</w:t>
            </w:r>
          </w:p>
        </w:tc>
      </w:tr>
      <w:tr w:rsidR="00DF144C" w:rsidRPr="00DF144C" w14:paraId="2829F2CC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396F7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34EC2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137D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течение 2022 года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78135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  <w:p w14:paraId="3F5482C7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F144C" w:rsidRPr="00DF144C" w14:paraId="344BB324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4422A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B3F17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антикоррупционной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  <w:p w14:paraId="4E303CAE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4CBA2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течение 2022 года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4D95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  <w:p w14:paraId="002205F8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F144C" w:rsidRPr="00DF144C" w14:paraId="4E75E265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440D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7B13A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6B7FE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течение 2022 года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D4E68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5741FC5C" w14:textId="77777777" w:rsidTr="00DF144C">
        <w:trPr>
          <w:trHeight w:val="2777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B1BC7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1.4.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56806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Изучение действующей нормативно-правовой базы в сфере, регламентирующей работу по предупреждению и противодействию коррупции на территории Сагуновского сельского поселения  в целях создания эффективной системы противодействия коррупции в органах местного самоуправления, муниципальных предприятиях, организациях и учреждениях  поселения</w:t>
            </w:r>
          </w:p>
          <w:p w14:paraId="67D49A00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4DA7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D4F8F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494CF70C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B4657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1.5.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6472E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585CF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AFE5D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5C955C35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E6938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1.6.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7455C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исполнения законодательных актов  в области противодействия коррупции, создание условий, затрудняющих возможность коррупционного поведения и обеспечивающих снижение уровня </w:t>
            </w: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коррупции</w:t>
            </w:r>
          </w:p>
          <w:p w14:paraId="1FFCC738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37F4B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732D1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4C47F9DE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F46C0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5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A2A5D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DF144C" w:rsidRPr="00DF144C" w14:paraId="7507B145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98974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AC56A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Доведение до лиц, замещающих должности муниципальной службы в администрации Сагуновского сельского поселения положений законодательства Российской Федерации о противодействии коррупции</w:t>
            </w:r>
          </w:p>
          <w:p w14:paraId="23E435AC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BD84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42E78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7214BB74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891B0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9DCE4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Сагуновского сельского поселения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BC30A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6108D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поселения</w:t>
            </w:r>
          </w:p>
          <w:p w14:paraId="0935DABA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F144C" w:rsidRPr="00DF144C" w14:paraId="2211A163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83F96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C2D70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по представлению сведений о доходах, расходах, имуществе и обязательствах  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   их супруги (супруга) и несовершеннолетних детей</w:t>
            </w:r>
          </w:p>
          <w:p w14:paraId="1D481AA0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2260B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период декларационной кампании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A5D80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5E11626D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91B0C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2.4.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F6B28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EC887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период декларационной кампании (при наличии оснований)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FCB92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3014CEE0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9C6E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2.5.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FE3C2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Сагуновского сельского поселения</w:t>
            </w:r>
          </w:p>
          <w:p w14:paraId="4BE15587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B03E5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Май 2022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13897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1263F3C1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12EEF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24C36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соблюдения муниципальными служащими ограничений и запретов, требований о </w:t>
            </w: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предотвращении или урегулирования конфликта интересов, исполнения ими обязанностей, установленных законодательством</w:t>
            </w:r>
          </w:p>
          <w:p w14:paraId="63B26EBC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F083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A6791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поселения</w:t>
            </w:r>
          </w:p>
        </w:tc>
      </w:tr>
      <w:tr w:rsidR="00DF144C" w:rsidRPr="00DF144C" w14:paraId="2B0C63E3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AF0EE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2.7.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9AEAE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</w:t>
            </w:r>
          </w:p>
          <w:p w14:paraId="15BF2959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1F088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течение 2022 года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569E6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поселения</w:t>
            </w:r>
          </w:p>
        </w:tc>
      </w:tr>
      <w:tr w:rsidR="00DF144C" w:rsidRPr="00DF144C" w14:paraId="3DB041F5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0D24F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2.8.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0E82E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соблюдения муниципальными служащими Кодекса этики и служебного поведения муниципальных служащих администрации  Сагуновского сельского поселения</w:t>
            </w:r>
          </w:p>
          <w:p w14:paraId="0C88117E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3CE0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32E9F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поселения</w:t>
            </w:r>
          </w:p>
        </w:tc>
      </w:tr>
      <w:tr w:rsidR="00DF144C" w:rsidRPr="00DF144C" w14:paraId="1A96DCF0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F36B0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1B9E1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Анализ результатов проверок соблюдения муниципальными служащими ограничений и запретов, связанных с прохождением  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служащих в администрации Сагуновского сельского поселения</w:t>
            </w:r>
          </w:p>
          <w:p w14:paraId="5F84D290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ED8C0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 раза в год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DE995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7C96F701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69491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E4D0E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Анализ должностных инструкций муниципальных служащих на предмет наличия в них положений, способствующих коррупционным проявлениям</w:t>
            </w:r>
          </w:p>
          <w:p w14:paraId="68FEC569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8373F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C2728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5E990898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EDA86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21594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Анализ жалоб и обращений граждан о фактах обращений в целях склонения муниципальных служащих администрации совершению коррупционных правонарушений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2B2DE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 мере поступления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4E24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2F95449F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B8A68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5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993CA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Противодействие коррупции в сфере закупок товаров, работ,</w:t>
            </w:r>
          </w:p>
          <w:p w14:paraId="2817AEAF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DF144C" w:rsidRPr="00DF144C" w14:paraId="73EF49B6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64176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3.1.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9FA19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  <w:p w14:paraId="0CBC6DB2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90C9F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60A20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Контрактный управляющий (специалист финансового отдела администрации района)</w:t>
            </w:r>
          </w:p>
        </w:tc>
      </w:tr>
      <w:tr w:rsidR="00DF144C" w:rsidRPr="00DF144C" w14:paraId="49833780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BAE06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3.2.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FED08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  <w:p w14:paraId="67B4FF01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7C4EC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A595E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5F142880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506DC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3.3.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50C33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учета и ведение реестра имущества, находящегося в муниципальной собственности. Контроль за сохранностью и использованием по назначению муниципального имущества.</w:t>
            </w:r>
          </w:p>
          <w:p w14:paraId="3A81D80B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Размещение информации в СМИ и на официальном сайте администрации:</w:t>
            </w:r>
          </w:p>
          <w:p w14:paraId="2249FDD5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-о возможности заключения договоров аренды муниципального недвижимого имущества;</w:t>
            </w:r>
          </w:p>
          <w:p w14:paraId="0B9B9412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-о приватизации муниципального имущества, их результатах;</w:t>
            </w:r>
          </w:p>
          <w:p w14:paraId="6A8C3926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  <w:p w14:paraId="20795301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20BED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076A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1FD79C18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295D0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3.4.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A01D7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проверок целевого и эффективного использования средств бюджета поселения, а также бюджетных средств, поступивших из областного и федерального бюджетов</w:t>
            </w:r>
          </w:p>
          <w:p w14:paraId="38C54E34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5E41B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 основании запроса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C90A9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КСП администрации Подгоренского муниципального района</w:t>
            </w:r>
          </w:p>
          <w:p w14:paraId="58E68DB7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F144C" w:rsidRPr="00DF144C" w14:paraId="0E7D67FF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C0CCD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3.5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3E445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91611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04C57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1F7C2A09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B5290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3.6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B4F9A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</w:t>
            </w: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«Об организации предоставления государственных и муниципальных услуг»</w:t>
            </w:r>
          </w:p>
          <w:p w14:paraId="04D9B95D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8E646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6DBD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2A03B36A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562D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5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D2466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открытости и доступности деятельности</w:t>
            </w:r>
          </w:p>
          <w:p w14:paraId="5EBA3EAF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администрации поселения</w:t>
            </w:r>
          </w:p>
        </w:tc>
      </w:tr>
      <w:tr w:rsidR="00DF144C" w:rsidRPr="00DF144C" w14:paraId="224C0316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6BC4D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2CB28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своевременности и полноты размещения информации о деятельности администрации  на официальном сайте администрации Сагуновского сельского поселения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8C107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Не реже 2 раз в неделю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2215B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  <w:p w14:paraId="3A06648B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F144C" w:rsidRPr="00DF144C" w14:paraId="2FE3E3C3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F2D9F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4.2.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6034E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9994E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B3A98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DF144C" w:rsidRPr="00DF144C" w14:paraId="0E935EC1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58422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4.3.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AF373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Прием граждан по вопросам противодействия коррупции в администрации сельсовета</w:t>
            </w:r>
          </w:p>
          <w:p w14:paraId="40EA8095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3AD11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35651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</w:t>
            </w:r>
          </w:p>
          <w:p w14:paraId="0EB3460F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администрации поселения</w:t>
            </w:r>
          </w:p>
        </w:tc>
      </w:tr>
      <w:tr w:rsidR="00DF144C" w:rsidRPr="00DF144C" w14:paraId="1CBF4AEA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6D985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4.4.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3A121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мониторинга официального сайта администрации на предмет обеспечения доступа к информации о деятельности администрации поселения</w:t>
            </w:r>
          </w:p>
          <w:p w14:paraId="62793259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D657C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2022, ежемесячно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B2820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 </w:t>
            </w:r>
          </w:p>
        </w:tc>
      </w:tr>
      <w:tr w:rsidR="00DF144C" w:rsidRPr="00DF144C" w14:paraId="5EAA36C3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9AD1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45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1A957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Организационное обеспечение мероприятий по противодействию коррупции</w:t>
            </w:r>
          </w:p>
        </w:tc>
      </w:tr>
      <w:tr w:rsidR="00DF144C" w:rsidRPr="00DF144C" w14:paraId="496996ED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3AD9B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7FA2E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  поселения</w:t>
            </w:r>
          </w:p>
          <w:p w14:paraId="3BB5C5F9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8C6AF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B109F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 </w:t>
            </w:r>
          </w:p>
        </w:tc>
      </w:tr>
      <w:tr w:rsidR="00DF144C" w:rsidRPr="00DF144C" w14:paraId="62938252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FE2FA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5.2.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38BB4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Анализ публикаций на информационных стендах, официальном сайте на предмет наличия сведений о фактах коррупции; обращений граждан, поступающих на официальный сайт администрации,  по телефону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34E09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2022, ежемесячно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57A59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 </w:t>
            </w:r>
          </w:p>
        </w:tc>
      </w:tr>
      <w:tr w:rsidR="00DF144C" w:rsidRPr="00DF144C" w14:paraId="619DC6DD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B6366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45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11133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Межведомственная координация по вопросам противодействия коррупции в Сагуновском сельском поселении</w:t>
            </w:r>
          </w:p>
        </w:tc>
      </w:tr>
      <w:tr w:rsidR="00DF144C" w:rsidRPr="00DF144C" w14:paraId="5FA553F1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2F781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6.1.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E0D4B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Привлечение жителей поселения к обсуждению проекта  бюджета поселения, дополнений  и изменений к нему</w:t>
            </w:r>
          </w:p>
          <w:p w14:paraId="2990D2C9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32902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 (по мере принятия решений)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91037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</w:t>
            </w:r>
          </w:p>
          <w:p w14:paraId="496FC354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администрации поселения</w:t>
            </w:r>
          </w:p>
        </w:tc>
      </w:tr>
      <w:tr w:rsidR="00DF144C" w:rsidRPr="00DF144C" w14:paraId="28D60A15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22A00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6.2.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23FF4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эффективного </w:t>
            </w: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14:paraId="123C5A72" w14:textId="77777777" w:rsidR="00DF144C" w:rsidRPr="00DF144C" w:rsidRDefault="00DF144C" w:rsidP="00DF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682FC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2022 (постоянно)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BC088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администрации поселения</w:t>
            </w:r>
          </w:p>
        </w:tc>
      </w:tr>
      <w:tr w:rsidR="00DF144C" w:rsidRPr="00DF144C" w14:paraId="12E191CF" w14:textId="77777777" w:rsidTr="00DF144C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D97F4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6.3.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B3AB0" w14:textId="77777777" w:rsidR="00DF144C" w:rsidRPr="00DF144C" w:rsidRDefault="00DF144C" w:rsidP="00DF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взаимодействия  администрации  со средствами массовой информации по вопросам противодействия  коррупции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763FA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35932" w14:textId="77777777" w:rsidR="00DF144C" w:rsidRPr="00DF144C" w:rsidRDefault="00DF144C" w:rsidP="00D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144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 </w:t>
            </w:r>
          </w:p>
        </w:tc>
      </w:tr>
    </w:tbl>
    <w:p w14:paraId="72A35FFA" w14:textId="77777777" w:rsidR="00DF144C" w:rsidRPr="00DF144C" w:rsidRDefault="00DF144C" w:rsidP="00DF1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144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BB4F3AA" w14:textId="77777777" w:rsidR="002E1C6C" w:rsidRDefault="002E1C6C"/>
    <w:sectPr w:rsidR="002E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4AF5"/>
    <w:multiLevelType w:val="multilevel"/>
    <w:tmpl w:val="B2A4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95A"/>
    <w:rsid w:val="002E1C6C"/>
    <w:rsid w:val="00DF144C"/>
    <w:rsid w:val="00F3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9675C-DFC6-4309-A1A8-67E4D16B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1">
    <w:name w:val="21"/>
    <w:basedOn w:val="a"/>
    <w:rsid w:val="00DF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1571</Words>
  <Characters>8958</Characters>
  <Application>Microsoft Office Word</Application>
  <DocSecurity>0</DocSecurity>
  <Lines>74</Lines>
  <Paragraphs>21</Paragraphs>
  <ScaleCrop>false</ScaleCrop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2023-05-05T06:50:00Z</dcterms:created>
  <dcterms:modified xsi:type="dcterms:W3CDTF">2023-05-05T06:50:00Z</dcterms:modified>
</cp:coreProperties>
</file>